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屏東縣枋寮國小教師輔導與管教學生辦法</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屏東縣枋寮國小教師輔導與管教學生辦法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中華民國112年02月 </w:t>
      </w:r>
      <w:r w:rsidDel="00000000" w:rsidR="00000000" w:rsidRPr="00000000">
        <w:rPr>
          <w:rFonts w:ascii="DFKai-SB" w:cs="DFKai-SB" w:eastAsia="DFKai-SB" w:hAnsi="DFKai-SB"/>
          <w:sz w:val="24"/>
          <w:szCs w:val="24"/>
          <w:rtl w:val="0"/>
        </w:rPr>
        <w:t xml:space="preserve">22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日校務會議通過</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依據：</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一、教育部推動校園正向管教工作計畫                 92年05月30日台訓（一）字第0920074060號函訂定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二、學校訂定教師輔導與管教學生辦法注意事項         94年9月6日台訓（一）字第0940121652號函修正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三、學校實施教師輔導與管教學生辦法須知             96年6月22日台訓（一）字第0960093909號函修正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四、國民小學教師輔導與管教學生辦法參考範例　       105年05月20日教育部臺教學（二）字第1050061858號函修正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五、教師法第17條第1項第4款及第2項相關規定          109年08月03日教育部臺教學（二）字第1090096130號函修正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                                                   109年10月28日教育部臺教學（二）字第1090147628號函修正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                                                   111年02月11日教育部臺教學 (二)字第 1112800641 號函修正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第一章   總則</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第一條、 法律依據 枋寮國小（以下簡稱本校）為輔導與管教學生，依教師法第一條、第十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七條第二項之規定，訂定 枋寮國民小學教師輔導與管教學生辦法（以下簡稱本辦</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法）。 本辦法未規定者，適用其他相關法令之規定。</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第二條、 規範目的</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教育部為協助學校依教師法規定，訂定教師輔導與管教學生辦法，並落實教育基本</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法規定，積極維護學生之學習權、受教育權、身體自主權及人格發展權，且維護校</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園安全與教學秩序，特訂定本注意事項。</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第三條、 學校訂定之程序</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學校訂定教師輔導與管教學生辦法，宜依循民主參與之程序，經有合理比例之學</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生代表、教師代表、家長代表及行政人員代表參與之會議討論後，將草案內容以</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適當之方法公告，廣泛聽取各方建議，必要時並得舉辦公聽會或說明會前項學生</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代表人數於高級中等以上學校，宜占全體會議人數之五分之一以上；於國民中小</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學，宜占全體會議人數之十分之一以上。教師輔導與管教學生辦法應經校務會議</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通過後，由 校長發布實施。 學校應依相關法令之規定，參考學生、教師、家長</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等之意見，適時檢討修正教師輔導與管教學生辦法。</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第四條、 學校訂定之目的與原則</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hanging="113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學校訂定教師輔導與管教學生辦法，應本於教育理念，依據教育之專業知能與素</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hanging="113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養，透過正當、合理且符合教育目的之方式，達到積極向協助、教育、輔導學生</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hanging="113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之目的。</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第五條、定義</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本注意事項所列名詞定義如下：</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（一）教師：指教師法第三條所稱於公立及已立案之私立學校編制內，按月支給待遇，並</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依法取得教師資格之專任教師。</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（二）管教：指教師基於第十點之目的，對學生須強化或導正之行為，所實施之各種有利</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或不利之集體或個別處置。</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（三）處罰：指教師於教育過程中，為減少學生不當或違規行為，對學生所實施之各種不</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利處置，包括合法妥當以及違法或不當之處置；違法之處罰包括體罰、誹</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謗、公然侮辱、恐嚇及身心虐待等。</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（四）體罰：指教師於教育過程中，基於處罰之目的，親自、責令學生自己或第三者對學</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生身體施加強制力，或責令學生採取特定身體動作，使學生身體客觀上受到</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痛苦或身心受到侵害之行為</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第六條、第八條、高級中等以下學校輔導與管教規定之訂定</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高級中等以下學校應依教師法、本注意事項及相關法令規定，訂定教輔導與管教學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生辦法。高級中等以下學校教師輔導、管教學生應依前項所訂定之規定辦理。高級</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中等以下學校教師獎懲學生，應依高級中等學校學生獎懲委員會組織及運作辦法及</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主管教育行政機關之相關規定辦理。</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第九條、對特殊教育學生輔導與管教規定之訂定</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學校依特殊教育法實施特殊教育者，於訂定教師輔導與管教學生辦法時，應參考本</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注意事項及相關法令規定，考量特殊教育學生身心特性及需要，保持必要彈性。各</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級學校教師輔導、管教與獎懲特殊教育學生應依前述原則辦理。</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第十條、教師以外輔導管教人員之準用規定</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以外輔導管教人員（包括兼任教師、代理教師、代課教師、教官或校安人員、實際執行教學之教育實習人員、專業輔導人員、運動教練、社團指導老師及其他輔導管教人員），準用本注意事項及各校教師輔導與管教學生辦法之規定，辦理輔導與管教學生事宜，以落實教育基本法及相關法令規定，積極維護學生學習權、受教育權、身體自主權及人格發展權，並維護校園安全及教學秩序。前項準用人員於執行輔導與管教學生前，宜先經適當之學生權利與校園法律實務、輔導諮商及正向管教等專業知能培訓，學校並應安排其接受相關在職訓練，俾能積極導引學生適性發展、協助培養其健全人格，創造友善校園文化及環境。</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第二章　輔導與管教之目的及原則</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第十一條、輔導與管教學生之目的</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教師輔導與管教學生之目的，包括：</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（一）增進學生良好行為及習慣，減少學生不良行為及習慣，以促進學生身心發展</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及身體自主，激發個人潛能，培養健全人格並導引適性發展。</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（二）培養學生自尊尊人、自治自律之處世態度。</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（三）維護校園安全，避免學生受到霸凌及其他危害。</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（四）維護教學秩序，確保班級教學及學校教育活動之正常進行。</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第十二條、平等原則</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教師輔導與管教學生，非有正當理由，不得為差別待遇。</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第十三條、比例原則</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42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教師採行之輔導與管教措施，應與學生違規行為之情節輕重相當，並依下列原</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42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則為之：</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（一）採取之措施應有助於目的之達成。</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（二）有多種同樣能達成目的之措施時，應選擇對學生權益損害較少者。</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（三）採取之措施所造成之損害不得與欲達成目的之利益顯失均衡。</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第十四條、輔導與管教學生應審酌情狀</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教師輔導與管教學生應審酌個別學生下列情狀，以確保輔導與管教措施之合理有</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效性：</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（一）行為之動機與目的。</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（二）行為之手段與行為時所受之外在情境影響。</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（三）行為違反義務之程度與所生之危險或損害。</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（四）學生之人格特質、身心健康狀況、生活狀況與家庭狀況。</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（五）學生之品行、智識程度與平時表現。</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（六）行為後之態度。</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前項所稱行為包含作為及不作為。</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第十五條、輔導與管教學生之基本考量</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教師輔導與管教學生，應先了解學生行為之原因，針對其原因選擇解決問題之方法，採取輔導及正向管教措施，並視狀況調整或變更。</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9"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教師輔導與管教學生之基本考量如下：</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（一）尊重學生之學習權、受教育權、身體自主權及人格發展權。</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（二）輔導與管教方式應考量學生身心發展之個別差異，符合學生之人格尊嚴。</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（三）啟發學生自我察覺、自我省思及自制能力。</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（四）對學生所表現之良好行為與逐漸減少之不良行為，應多予讚賞、鼓勵及表</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揚。</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（五）應教導學生，未受鼓勵或受到批評指責時之正向思考及因應方法，以培養學生承</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受挫折之能力及堅毅性格。</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（六）不得因個人或少數人之行為而處罰其他或全體學生。</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（七）對學生受教育權之合理限制應依相關法令為之，且不應完全剝奪學生之受教</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9"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育權。</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（八）不得以對學生財產權之侵害（如罰錢等）作為輔導與管教之手段。但要求學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生依法賠償對公物或他人物品之損害者，不在此限。</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第十六條、 </w:t>
      </w:r>
      <w:r w:rsidDel="00000000" w:rsidR="00000000" w:rsidRPr="00000000">
        <w:rPr>
          <w:rFonts w:ascii="DFKai-SB" w:cs="DFKai-SB" w:eastAsia="DFKai-SB" w:hAnsi="DFKai-SB"/>
          <w:b w:val="0"/>
          <w:i w:val="0"/>
          <w:smallCaps w:val="0"/>
          <w:strike w:val="0"/>
          <w:sz w:val="24"/>
          <w:szCs w:val="24"/>
          <w:u w:val="none"/>
          <w:shd w:fill="auto" w:val="clear"/>
          <w:vertAlign w:val="baseline"/>
          <w:rtl w:val="0"/>
        </w:rPr>
        <w:t xml:space="preserve">處罰之正當法律程序</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學校或教師處罰學生，應視情況適度給予學生陳述意見之機會，以了解其行為</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動機與目的等重要情狀，並適當說明所針對之須導正行為、實施處罰之理由及</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措施。學生對於教師之處罰措施提出異議，教</w:t>
      </w:r>
      <w:r w:rsidDel="00000000" w:rsidR="00000000" w:rsidRPr="00000000">
        <w:rPr>
          <w:rFonts w:ascii="DFKai-SB" w:cs="DFKai-SB" w:eastAsia="DFKai-SB" w:hAnsi="DFKai-SB"/>
          <w:sz w:val="24"/>
          <w:szCs w:val="24"/>
          <w:rtl w:val="0"/>
        </w:rPr>
        <w:t xml:space="preserve">師認為有理由者，得斟酌情形，</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調整所執行之處罰措施；必要時，得將學生移請學生事務處</w:t>
      </w:r>
      <w:r w:rsidDel="00000000" w:rsidR="00000000" w:rsidRPr="00000000">
        <w:rPr>
          <w:rFonts w:ascii="DFKai-SB" w:cs="DFKai-SB" w:eastAsia="DFKai-SB" w:hAnsi="DFKai-SB"/>
          <w:sz w:val="24"/>
          <w:szCs w:val="24"/>
          <w:rtl w:val="0"/>
        </w:rPr>
        <w:t xml:space="preserve">(舊:學務處)或輔導</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處（室）處置，教師應依學生或其監護權人之請求，說明處罰過程及理由。</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第十七條、對學生與監護權人之資訊公開及溝通</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校應對學生及監護權人公開學校所訂之教師輔導與管教學生辦法、校規、有關學生權益之法令規定、權利救濟途徑等相關資訊。監護權人或學校家長會對學校所訂之教師輔導與管教學生辦法及其他相關事項有不同意見時，得向教師或學校提出意見。教師或學校於接獲意見時，應溝通協調及說明理由，認為監護權人意見有理由時，應予修正或調整；認為無理由時，應提出說明。</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第十八條、個人或家庭資料之保護</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因輔導與管教學生所取得之個人或家庭資料，非依法律規定，不得對外公開或洩漏。學生或監護權人得依政府資訊公開法、行政程序法第四十六條、個人資料保護法及相關規定，向學校申請閱覽學生個人或家庭資料。但以主張或維護其權利或法律上利益確有必要者為限。</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第三章　輔導與管教之方式</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第十九條、對學生之輔導教師應以通訊、面談或家訪等方式，對學生實施生活輔導，必要時</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做成記錄；遇有學生身心狀況特殊，需要專業協助時，教師應主動要求輔導單位</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或其他相關單位協助。</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第二十條、學校對教師之協助學校應注重教師之學生權利教育訓練，整合內、外部資源協助</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教師實施班級經營及正向管教，辦理教師在職教育及宣導，強化相關法令素養，</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營造友善校園環境。</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第二十一條、低學業成就學生之處理學生學業成就偏低，而無第二十點各款所列行為者，教</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師除予以成績考核外，應瞭解其學業成就偏低之原因（如是否因學習能力不</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佳、動機與興趣較低、學習方法無效、情緒管理或時間管理不佳、不良生活習</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慣或精神疾病干擾所致），並針對成因採取有效之輔導與管教方式（如各種鼓</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勵、口頭說理、口頭勸戒、通知監護權人或補救教學等）。但不得採取處罰措</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施。前項之輔導無效時，教師認為應進一步輔導時，得以書面申請學校輔導處（室）處理，必要時並應尋求社政或輔導相關機構支援或協助。</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第二十二條、應輔導與管教之違法或不當行為</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學生有下列行為之一者，學校及教師應施以適當輔導或管教：</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（一）違反法律、法規命令或地方自治規章。</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（二）違反依合法程序制定之校規。</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（三）危害校園安全。</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（四）妨害班級教學及學校教育活動之正常進行。</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第二十三條、訂定校規、班規之限制</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校規應經校務會議通過。校規、班規、班會或其他班級會議所為決議，不得訂定對學生科處罰款或其他侵害財產權之規定。除為防止危害學生安全或防止疾病傳染所必要者外，學校不得限制學生髮式，或據以處罰，以維護學生身體自主權及人格發展權，並教導及鼓勵學生學習自主管理。班規、班會或其他班級會議所為決議，與法令或校規牴觸者無效。</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第二十四條、</w:t>
      </w:r>
      <w:r w:rsidDel="00000000" w:rsidR="00000000" w:rsidRPr="00000000">
        <w:rPr>
          <w:rFonts w:ascii="DFKai-SB" w:cs="DFKai-SB" w:eastAsia="DFKai-SB" w:hAnsi="DFKai-SB"/>
          <w:b w:val="0"/>
          <w:i w:val="0"/>
          <w:smallCaps w:val="0"/>
          <w:strike w:val="0"/>
          <w:sz w:val="24"/>
          <w:szCs w:val="24"/>
          <w:u w:val="none"/>
          <w:shd w:fill="auto" w:val="clear"/>
          <w:vertAlign w:val="baseline"/>
          <w:rtl w:val="0"/>
        </w:rPr>
        <w:t xml:space="preserve">教師之一般管教措施</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教師基於導引學生發展之考量，衡酌學生身心狀況後，得採取下列一般管教措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（一）適當之正向管教措施（參照附表二）。</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（二）口頭糾正。</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（三）在教室內適當調整座位。</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（四）要求口頭道歉或書面自省。</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（五）列入日常生活表現紀錄。</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（六）通知監護權人，協請處理。</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（七）要求完成未完成之作業或工作。</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（八）適當增加作業或工作。</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（九）要求課餘從事可達成管教目的之措施（如學生破壞環境清潔，要求其打掃環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境）。</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（十）限制參加正式課程以外之學校活動。</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（十一）經監護權人同意後，留置學生於課後輔導或參加輔導課程。</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（十二）要 求 靜坐反省。</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（十三）要求站立反省。但每次不得超過一堂課，每日累計不得超過兩小時。</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b w:val="0"/>
          <w:i w:val="0"/>
          <w:smallCaps w:val="0"/>
          <w:strike w:val="0"/>
          <w:sz w:val="24"/>
          <w:szCs w:val="24"/>
          <w:u w:val="none"/>
          <w:shd w:fill="auto" w:val="clear"/>
          <w:vertAlign w:val="baseline"/>
        </w:rPr>
      </w:pPr>
      <w:r w:rsidDel="00000000" w:rsidR="00000000" w:rsidRPr="00000000">
        <w:rPr>
          <w:rFonts w:ascii="DFKai-SB" w:cs="DFKai-SB" w:eastAsia="DFKai-SB" w:hAnsi="DFKai-SB"/>
          <w:sz w:val="24"/>
          <w:szCs w:val="24"/>
          <w:rtl w:val="0"/>
        </w:rPr>
        <w:t xml:space="preserve">（十四）在教學場所一隅，暫時讓學生與其他同學保持適當距離，並以兩堂課為限。</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b w:val="0"/>
          <w:i w:val="0"/>
          <w:smallCaps w:val="0"/>
          <w:strike w:val="0"/>
          <w:sz w:val="24"/>
          <w:szCs w:val="24"/>
          <w:u w:val="none"/>
          <w:shd w:fill="auto" w:val="clear"/>
          <w:vertAlign w:val="baseline"/>
        </w:rPr>
      </w:pPr>
      <w:r w:rsidDel="00000000" w:rsidR="00000000" w:rsidRPr="00000000">
        <w:rPr>
          <w:rFonts w:ascii="DFKai-SB" w:cs="DFKai-SB" w:eastAsia="DFKai-SB" w:hAnsi="DFKai-SB"/>
          <w:b w:val="0"/>
          <w:i w:val="0"/>
          <w:smallCaps w:val="0"/>
          <w:strike w:val="0"/>
          <w:sz w:val="24"/>
          <w:szCs w:val="24"/>
          <w:u w:val="none"/>
          <w:shd w:fill="auto" w:val="clear"/>
          <w:vertAlign w:val="baseline"/>
          <w:rtl w:val="0"/>
        </w:rPr>
        <w:t xml:space="preserve">（十五）經其他教師同意，</w:t>
      </w:r>
      <w:r w:rsidDel="00000000" w:rsidR="00000000" w:rsidRPr="00000000">
        <w:rPr>
          <w:rFonts w:ascii="DFKai-SB" w:cs="DFKai-SB" w:eastAsia="DFKai-SB" w:hAnsi="DFKai-SB"/>
          <w:sz w:val="24"/>
          <w:szCs w:val="24"/>
          <w:rtl w:val="0"/>
        </w:rPr>
        <w:t xml:space="preserve">意後，於行為當日，暫時轉送其他班級學習。</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（十六）依學校學生獎懲規定及法定程序，予以書面懲處。</w:t>
      </w:r>
      <w:r w:rsidDel="00000000" w:rsidR="00000000" w:rsidRPr="00000000">
        <w:rPr>
          <w:rFonts w:ascii="DFKai-SB" w:cs="DFKai-SB" w:eastAsia="DFKai-SB" w:hAnsi="DFKai-SB"/>
          <w:sz w:val="24"/>
          <w:szCs w:val="24"/>
          <w:rtl w:val="0"/>
        </w:rPr>
        <w:t xml:space="preserve">教師得視情況，於學生下</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課時間實施前項管教措施，並應給予學生合理之休息時間。學生反映經教師</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判斷，或教師主動發現，有下列各款情形之一者，應調整管教方式或停止管</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（一）學生身體確有不適。</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（二）學生確有上廁所或生理日等生理需求。</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（三）管教措施有違反第一項規定之虞。</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教師對學生實施第一項之管教措施後，審酌對學生發展應 負之責任，得通知</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6" w:right="0" w:hanging="1418"/>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監護權人，並說明採取管教措施及原因。</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第二十五條、 教師之強制措施</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學生有下列行為，非立即對學生身體施加強制力，不能制止、排除或預防</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危害者，教師得採取必要之強制措施：</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（一）攻擊教師或他人，毀損公物或他人物品，或有攻擊、毀損行為之虞時。</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（二）自殺、自傷，或有自殺、自傷之虞時。</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（三）有其他現行危害校園安全或個人生命、身體、自由或財產之行為或事實狀</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況。</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第二十六條、學務處（訓導處）及輔導處（室）之特殊管教措施</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 w:right="0" w:hanging="283"/>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依第二十二點所為之管教無效或學生明顯不服管教，情況急迫，明顯妨害現場活動 時，教師得要求學務處或輔導處（室）派員協助，將學生帶離現場。必要時，得強制帶離，並得尋求校外相關機構協助處理。就前項情形，教師應告知已實施之輔導管教措施或提供輔導管教紀錄，供其參考。各處室人員將學生帶離現場後，得安排學生前往其他班級、圖書館或輔導處（室）等處，參與適當之活動，或依規定予以輔導與管教。學務處或輔導處（室）於必要時，得基於協助學生轉換情境、宣洩壓力之輔導目的，衡量學生身心狀況，在學務處或輔導處（室）人員指導下，請學生進行合理之體能活動，但不應基於處罰之目的為之；若發現學生身體確有不適，應即調整或停止。</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第二十七條、監護權人及家長會之協助輔導管教措施</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學務處或輔導處（室）依前點實施管教，須監護權人到校協助處理者，應請監</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護權人配合到校協助學校輔導該學生及盡管教之責任。學生違規情形，經學校</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學務處或輔導處（室）多次處理無效且影響班級其他學生之基本權益者，學校</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得視情況需要，委請班級（學校）家長代表召開班親會，邀請其監護權人出席</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，討論有效之輔導管教與改進措施。</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第二十八條、</w:t>
      </w:r>
      <w:r w:rsidDel="00000000" w:rsidR="00000000" w:rsidRPr="00000000">
        <w:rPr>
          <w:rFonts w:ascii="DFKai-SB" w:cs="DFKai-SB" w:eastAsia="DFKai-SB" w:hAnsi="DFKai-SB"/>
          <w:sz w:val="24"/>
          <w:szCs w:val="24"/>
          <w:rtl w:val="0"/>
        </w:rPr>
        <w:t xml:space="preserve">搜查學生身體及私人物品之限制</w:t>
      </w:r>
    </w:p>
    <w:p w:rsidR="00000000" w:rsidDel="00000000" w:rsidP="00000000" w:rsidRDefault="00000000" w:rsidRPr="00000000" w14:paraId="000000C7">
      <w:pPr>
        <w:widowControl w:val="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為維護學生之身體自主權與人格發展權，除法律有明文規定，或有相當理由及</w:t>
      </w:r>
    </w:p>
    <w:p w:rsidR="00000000" w:rsidDel="00000000" w:rsidP="00000000" w:rsidRDefault="00000000" w:rsidRPr="00000000" w14:paraId="000000C8">
      <w:pPr>
        <w:widowControl w:val="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證據足以認為特定學生涉嫌犯罪或攜帶第三十點第一項及第二項各款所列之違</w:t>
      </w:r>
    </w:p>
    <w:p w:rsidR="00000000" w:rsidDel="00000000" w:rsidP="00000000" w:rsidRDefault="00000000" w:rsidRPr="00000000" w14:paraId="000000C9">
      <w:pPr>
        <w:widowControl w:val="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禁物品，或為了避免緊急危害者外，學校不得搜查學生身體及其隨身攜帶之私</w:t>
      </w:r>
    </w:p>
    <w:p w:rsidR="00000000" w:rsidDel="00000000" w:rsidP="00000000" w:rsidRDefault="00000000" w:rsidRPr="00000000" w14:paraId="000000CA">
      <w:pPr>
        <w:widowControl w:val="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人物品（如書包、手提包等）。學校進行前項搜查時，應全程錄影。</w:t>
      </w:r>
    </w:p>
    <w:p w:rsidR="00000000" w:rsidDel="00000000" w:rsidP="00000000" w:rsidRDefault="00000000" w:rsidRPr="00000000" w14:paraId="000000CB">
      <w:pPr>
        <w:widowControl w:val="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sz w:val="24"/>
          <w:szCs w:val="24"/>
          <w:shd w:fill="auto" w:val="clear"/>
          <w:vertAlign w:val="baseline"/>
          <w:rtl w:val="0"/>
        </w:rPr>
        <w:t xml:space="preserve">第二十九條、</w:t>
      </w:r>
      <w:r w:rsidDel="00000000" w:rsidR="00000000" w:rsidRPr="00000000">
        <w:rPr>
          <w:rFonts w:ascii="DFKai-SB" w:cs="DFKai-SB" w:eastAsia="DFKai-SB" w:hAnsi="DFKai-SB"/>
          <w:sz w:val="24"/>
          <w:szCs w:val="24"/>
          <w:rtl w:val="0"/>
        </w:rPr>
        <w:t xml:space="preserve">校園安全檢查之限制</w:t>
      </w:r>
    </w:p>
    <w:p w:rsidR="00000000" w:rsidDel="00000000" w:rsidP="00000000" w:rsidRDefault="00000000" w:rsidRPr="00000000" w14:paraId="000000C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為維護校園安全，學校得訂定相關規定，由學務處依規定進</w:t>
      </w:r>
    </w:p>
    <w:p w:rsidR="00000000" w:rsidDel="00000000" w:rsidP="00000000" w:rsidRDefault="00000000" w:rsidRPr="00000000" w14:paraId="000000CE">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行安全檢查：</w:t>
      </w:r>
    </w:p>
    <w:p w:rsidR="00000000" w:rsidDel="00000000" w:rsidP="00000000" w:rsidRDefault="00000000" w:rsidRPr="00000000" w14:paraId="000000C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（一）高級中等學校之學務處對特定學生涉嫌犯罪或攜帶第三十點第一項及第二項各</w:t>
      </w:r>
    </w:p>
    <w:p w:rsidR="00000000" w:rsidDel="00000000" w:rsidP="00000000" w:rsidRDefault="00000000" w:rsidRPr="00000000" w14:paraId="000000D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款所列違禁物品，有合理懷疑，而有進行安全檢查之必要時，在二位以上之學</w:t>
      </w:r>
    </w:p>
    <w:p w:rsidR="00000000" w:rsidDel="00000000" w:rsidP="00000000" w:rsidRDefault="00000000" w:rsidRPr="00000000" w14:paraId="000000D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生家長會代表、學生會幹部或教師陪同下，得在校園內檢查學生私人物品（如</w:t>
      </w:r>
    </w:p>
    <w:p w:rsidR="00000000" w:rsidDel="00000000" w:rsidP="00000000" w:rsidRDefault="00000000" w:rsidRPr="00000000" w14:paraId="000000D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書包、手提包等）或專屬學生私人管領之空間（如抽屜或上鎖之置物櫃等）；</w:t>
      </w:r>
    </w:p>
    <w:p w:rsidR="00000000" w:rsidDel="00000000" w:rsidP="00000000" w:rsidRDefault="00000000" w:rsidRPr="00000000" w14:paraId="000000D3">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國民中小學進行前段之檢查時，應有二位以上之學生家長會代表或教師陪同。</w:t>
      </w:r>
    </w:p>
    <w:p w:rsidR="00000000" w:rsidDel="00000000" w:rsidP="00000000" w:rsidRDefault="00000000" w:rsidRPr="00000000" w14:paraId="000000D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進行本款之安全檢查時，被檢查之學生本人得在場。學務處進行前項各款之安</w:t>
      </w:r>
    </w:p>
    <w:p w:rsidR="00000000" w:rsidDel="00000000" w:rsidP="00000000" w:rsidRDefault="00000000" w:rsidRPr="00000000" w14:paraId="000000D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全檢查時，應全程錄影。學校及有權調閱或保管第二十八點及本點錄影資料之</w:t>
      </w:r>
    </w:p>
    <w:p w:rsidR="00000000" w:rsidDel="00000000" w:rsidP="00000000" w:rsidRDefault="00000000" w:rsidRPr="00000000" w14:paraId="000000D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人員應負保密義務。前項之錄影資料，學校應保存至少三年；有相關之申訴、</w:t>
      </w:r>
    </w:p>
    <w:p w:rsidR="00000000" w:rsidDel="00000000" w:rsidP="00000000" w:rsidRDefault="00000000" w:rsidRPr="00000000" w14:paraId="000000D7">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再申訴、行政爭訟及其他法律救濟程序進行時，學校應保存至該等救濟程序確</w:t>
      </w:r>
    </w:p>
    <w:p w:rsidR="00000000" w:rsidDel="00000000" w:rsidP="00000000" w:rsidRDefault="00000000" w:rsidRPr="00000000" w14:paraId="000000D8">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定後至少六個月。但法律另有規定者，從其規定。學校所屬教育主管機關基於</w:t>
      </w:r>
    </w:p>
    <w:p w:rsidR="00000000" w:rsidDel="00000000" w:rsidP="00000000" w:rsidRDefault="00000000" w:rsidRPr="00000000" w14:paraId="000000D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職權要求或學生申訴評議委員會、學生再申訴評議委員會、訴願審議委員會、</w:t>
      </w:r>
    </w:p>
    <w:p w:rsidR="00000000" w:rsidDel="00000000" w:rsidP="00000000" w:rsidRDefault="00000000" w:rsidRPr="00000000" w14:paraId="000000DA">
      <w:pPr>
        <w:widowControl w:val="0"/>
        <w:rPr>
          <w:rFonts w:ascii="DFKai-SB" w:cs="DFKai-SB" w:eastAsia="DFKai-SB" w:hAnsi="DFKai-SB"/>
          <w:color w:val="0000ff"/>
          <w:sz w:val="24"/>
          <w:szCs w:val="24"/>
        </w:rPr>
      </w:pPr>
      <w:r w:rsidDel="00000000" w:rsidR="00000000" w:rsidRPr="00000000">
        <w:rPr>
          <w:rFonts w:ascii="DFKai-SB" w:cs="DFKai-SB" w:eastAsia="DFKai-SB" w:hAnsi="DFKai-SB"/>
          <w:sz w:val="24"/>
          <w:szCs w:val="24"/>
          <w:rtl w:val="0"/>
        </w:rPr>
        <w:t xml:space="preserve">            法院調查案件需要時，學校有配合提供錄影資料之義務。</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第三十條、</w:t>
      </w:r>
      <w:r w:rsidDel="00000000" w:rsidR="00000000" w:rsidRPr="00000000">
        <w:rPr>
          <w:rFonts w:ascii="DFKai-SB" w:cs="DFKai-SB" w:eastAsia="DFKai-SB" w:hAnsi="DFKai-SB"/>
          <w:sz w:val="24"/>
          <w:szCs w:val="24"/>
          <w:rtl w:val="0"/>
        </w:rPr>
        <w:t xml:space="preserve">違法物品之處理</w:t>
      </w:r>
    </w:p>
    <w:p w:rsidR="00000000" w:rsidDel="00000000" w:rsidP="00000000" w:rsidRDefault="00000000" w:rsidRPr="00000000" w14:paraId="000000D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教師發現學生攜帶或使用下列違法物品時，應儘速通知學校，由學校立即通知警</w:t>
      </w:r>
    </w:p>
    <w:p w:rsidR="00000000" w:rsidDel="00000000" w:rsidP="00000000" w:rsidRDefault="00000000" w:rsidRPr="00000000" w14:paraId="000000DE">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察機關處理。但情況急迫時，得視情況採取適當或必要之處置：</w:t>
      </w:r>
    </w:p>
    <w:p w:rsidR="00000000" w:rsidDel="00000000" w:rsidP="00000000" w:rsidRDefault="00000000" w:rsidRPr="00000000" w14:paraId="000000D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（一）槍砲彈藥刀械管制條例所稱之槍砲、彈藥、刀械。</w:t>
      </w:r>
    </w:p>
    <w:p w:rsidR="00000000" w:rsidDel="00000000" w:rsidP="00000000" w:rsidRDefault="00000000" w:rsidRPr="00000000" w14:paraId="000000E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（二）毒品危害防制條例所稱之毒品、麻醉藥品及相關之施用器材。教師發現學生攜帶</w:t>
      </w:r>
    </w:p>
    <w:p w:rsidR="00000000" w:rsidDel="00000000" w:rsidP="00000000" w:rsidRDefault="00000000" w:rsidRPr="00000000" w14:paraId="000000E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或使用下列違禁物品時，應自行或交由學校予以暫時保管，並視其情節通知監護</w:t>
      </w:r>
    </w:p>
    <w:p w:rsidR="00000000" w:rsidDel="00000000" w:rsidP="00000000" w:rsidRDefault="00000000" w:rsidRPr="00000000" w14:paraId="000000E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權人領回。但教師認為下列物品，有依相關法律規定沒收或沒入之必要者，應移</w:t>
      </w:r>
    </w:p>
    <w:p w:rsidR="00000000" w:rsidDel="00000000" w:rsidP="00000000" w:rsidRDefault="00000000" w:rsidRPr="00000000" w14:paraId="000000E3">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送相關權責單位處理：</w:t>
      </w:r>
    </w:p>
    <w:p w:rsidR="00000000" w:rsidDel="00000000" w:rsidP="00000000" w:rsidRDefault="00000000" w:rsidRPr="00000000" w14:paraId="000000E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（一）化學製劑或其他危險物品。</w:t>
      </w:r>
    </w:p>
    <w:p w:rsidR="00000000" w:rsidDel="00000000" w:rsidP="00000000" w:rsidRDefault="00000000" w:rsidRPr="00000000" w14:paraId="000000E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（二）猥褻或暴力之書刊、圖片、影片或其他物品。</w:t>
      </w:r>
    </w:p>
    <w:p w:rsidR="00000000" w:rsidDel="00000000" w:rsidP="00000000" w:rsidRDefault="00000000" w:rsidRPr="00000000" w14:paraId="000000E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（三）菸、酒、檳榔或其他有礙學生健康之物品。</w:t>
      </w:r>
    </w:p>
    <w:p w:rsidR="00000000" w:rsidDel="00000000" w:rsidP="00000000" w:rsidRDefault="00000000" w:rsidRPr="00000000" w14:paraId="000000E7">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rtl w:val="0"/>
        </w:rPr>
        <w:t xml:space="preserve">（四）其他</w:t>
      </w:r>
      <w:r w:rsidDel="00000000" w:rsidR="00000000" w:rsidRPr="00000000">
        <w:rPr>
          <w:rFonts w:ascii="DFKai-SB" w:cs="DFKai-SB" w:eastAsia="DFKai-SB" w:hAnsi="DFKai-SB"/>
          <w:sz w:val="24"/>
          <w:szCs w:val="24"/>
          <w:rtl w:val="0"/>
        </w:rPr>
        <w:t xml:space="preserve">法令規定</w:t>
      </w:r>
      <w:r w:rsidDel="00000000" w:rsidR="00000000" w:rsidRPr="00000000">
        <w:rPr>
          <w:rFonts w:ascii="DFKai-SB" w:cs="DFKai-SB" w:eastAsia="DFKai-SB" w:hAnsi="DFKai-SB"/>
          <w:sz w:val="24"/>
          <w:szCs w:val="24"/>
          <w:rtl w:val="0"/>
        </w:rPr>
        <w:t xml:space="preserve">之違禁物品。教師或學校發現學生攜帶前二項各款以外之物品，足</w:t>
      </w:r>
    </w:p>
    <w:p w:rsidR="00000000" w:rsidDel="00000000" w:rsidP="00000000" w:rsidRDefault="00000000" w:rsidRPr="00000000" w14:paraId="000000E8">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以妨害學習或教學者，得予暫時保管，於無妨害學習或教學之虞時，返還學生或</w:t>
      </w:r>
    </w:p>
    <w:p w:rsidR="00000000" w:rsidDel="00000000" w:rsidP="00000000" w:rsidRDefault="00000000" w:rsidRPr="00000000" w14:paraId="000000E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通知監護權人領回。教師或學校為暫時保管時，應負妥善管理之責，不得損壞。</w:t>
      </w:r>
    </w:p>
    <w:p w:rsidR="00000000" w:rsidDel="00000000" w:rsidP="00000000" w:rsidRDefault="00000000" w:rsidRPr="00000000" w14:paraId="000000E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但監護權人接到學校通知後，未於通知書所定期限內領回者，學校不負保管責任</w:t>
      </w:r>
    </w:p>
    <w:p w:rsidR="00000000" w:rsidDel="00000000" w:rsidP="00000000" w:rsidRDefault="00000000" w:rsidRPr="00000000" w14:paraId="000000EB">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，並得移由警察機關或其他相關機關處理。</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第三十一條、</w:t>
      </w:r>
      <w:r w:rsidDel="00000000" w:rsidR="00000000" w:rsidRPr="00000000">
        <w:rPr>
          <w:rFonts w:ascii="DFKai-SB" w:cs="DFKai-SB" w:eastAsia="DFKai-SB" w:hAnsi="DFKai-SB"/>
          <w:sz w:val="24"/>
          <w:szCs w:val="24"/>
          <w:rtl w:val="0"/>
        </w:rPr>
        <w:t xml:space="preserve">學生對公物之賠償學生毀損公物應負賠償責任時，由學校通知監護權人辦理。</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第三十二條、</w:t>
      </w:r>
      <w:r w:rsidDel="00000000" w:rsidR="00000000" w:rsidRPr="00000000">
        <w:rPr>
          <w:rFonts w:ascii="DFKai-SB" w:cs="DFKai-SB" w:eastAsia="DFKai-SB" w:hAnsi="DFKai-SB"/>
          <w:sz w:val="24"/>
          <w:szCs w:val="24"/>
          <w:rtl w:val="0"/>
        </w:rPr>
        <w:t xml:space="preserve">身心障礙或精神疾病學生之轉介措施</w:t>
      </w:r>
    </w:p>
    <w:p w:rsidR="00000000" w:rsidDel="00000000" w:rsidP="00000000" w:rsidRDefault="00000000" w:rsidRPr="00000000" w14:paraId="000000E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教師實施輔導與管教時，發現學生有身心障礙或精神疾病者，應將輔導與管教</w:t>
      </w:r>
    </w:p>
    <w:p w:rsidR="00000000" w:rsidDel="00000000" w:rsidP="00000000" w:rsidRDefault="00000000" w:rsidRPr="00000000" w14:paraId="000000F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紀錄，連同書面申請書送學校輔導處（室），斟酌情形安排學生接受心理諮商</w:t>
      </w:r>
    </w:p>
    <w:p w:rsidR="00000000" w:rsidDel="00000000" w:rsidP="00000000" w:rsidRDefault="00000000" w:rsidRPr="00000000" w14:paraId="000000F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，或依法定程序接受特殊教育或治療。</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第三十三條、</w:t>
      </w:r>
      <w:r w:rsidDel="00000000" w:rsidR="00000000" w:rsidRPr="00000000">
        <w:rPr>
          <w:rFonts w:ascii="DFKai-SB" w:cs="DFKai-SB" w:eastAsia="DFKai-SB" w:hAnsi="DFKai-SB"/>
          <w:sz w:val="24"/>
          <w:szCs w:val="24"/>
          <w:rtl w:val="0"/>
        </w:rPr>
        <w:t xml:space="preserve">學生之追蹤輔導及長期輔導</w:t>
      </w:r>
    </w:p>
    <w:p w:rsidR="00000000" w:rsidDel="00000000" w:rsidP="00000000" w:rsidRDefault="00000000" w:rsidRPr="00000000" w14:paraId="000000F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教師、學務處及輔導處（室）對因重大違規事件受處罰之學生，應追蹤輔導，</w:t>
      </w:r>
    </w:p>
    <w:p w:rsidR="00000000" w:rsidDel="00000000" w:rsidP="00000000" w:rsidRDefault="00000000" w:rsidRPr="00000000" w14:paraId="000000F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必要時應會同校內外相關單位共同輔導。學生須接受長期輔導時，學校得要求</w:t>
      </w:r>
    </w:p>
    <w:p w:rsidR="00000000" w:rsidDel="00000000" w:rsidP="00000000" w:rsidRDefault="00000000" w:rsidRPr="00000000" w14:paraId="000000F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監護權人配合，並協請社政、輔導或醫療機構處理。</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第三十四條、</w:t>
      </w:r>
      <w:r w:rsidDel="00000000" w:rsidR="00000000" w:rsidRPr="00000000">
        <w:rPr>
          <w:rFonts w:ascii="DFKai-SB" w:cs="DFKai-SB" w:eastAsia="DFKai-SB" w:hAnsi="DFKai-SB"/>
          <w:sz w:val="24"/>
          <w:szCs w:val="24"/>
          <w:rtl w:val="0"/>
        </w:rPr>
        <w:t xml:space="preserve">脆弱或危機家庭學生之處理</w:t>
      </w:r>
    </w:p>
    <w:p w:rsidR="00000000" w:rsidDel="00000000" w:rsidP="00000000" w:rsidRDefault="00000000" w:rsidRPr="00000000" w14:paraId="000000F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教師輔導與管教學生過程中，發現學生可能處於脆弱或危機家庭時，應通報學</w:t>
      </w:r>
    </w:p>
    <w:p w:rsidR="00000000" w:rsidDel="00000000" w:rsidP="00000000" w:rsidRDefault="00000000" w:rsidRPr="00000000" w14:paraId="000000F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校。學校應採取晤談評估等方式，辨識學生是否處於脆弱或危機家庭，建立預</w:t>
      </w:r>
    </w:p>
    <w:p w:rsidR="00000000" w:rsidDel="00000000" w:rsidP="00000000" w:rsidRDefault="00000000" w:rsidRPr="00000000" w14:paraId="000000FB">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警系統，建構其篩檢及轉介處遇之機制，以預防兒童少年保護、家庭暴力及性</w:t>
      </w:r>
    </w:p>
    <w:p w:rsidR="00000000" w:rsidDel="00000000" w:rsidP="00000000" w:rsidRDefault="00000000" w:rsidRPr="00000000" w14:paraId="000000FC">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侵害事件之發生，並得於事件發生時，啟動校園危機處理機制，有效處理。</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color w:val="0000ff"/>
          <w:sz w:val="24"/>
          <w:szCs w:val="24"/>
          <w:u w:val="singl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第三十五條、</w:t>
      </w:r>
      <w:r w:rsidDel="00000000" w:rsidR="00000000" w:rsidRPr="00000000">
        <w:rPr>
          <w:rFonts w:ascii="DFKai-SB" w:cs="DFKai-SB" w:eastAsia="DFKai-SB" w:hAnsi="DFKai-SB"/>
          <w:sz w:val="24"/>
          <w:szCs w:val="24"/>
          <w:rtl w:val="0"/>
        </w:rPr>
        <w:t xml:space="preserve">法令規定之通報義務</w:t>
      </w:r>
    </w:p>
    <w:p w:rsidR="00000000" w:rsidDel="00000000" w:rsidP="00000000" w:rsidRDefault="00000000" w:rsidRPr="00000000" w14:paraId="000000F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教師在輔導與管教學生過程中，知悉學生有下列情形之一者，應依兒童及少年</w:t>
      </w:r>
    </w:p>
    <w:p w:rsidR="00000000" w:rsidDel="00000000" w:rsidP="00000000" w:rsidRDefault="00000000" w:rsidRPr="00000000" w14:paraId="0000010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福利與權益保障法第五十三條規定，立即向直轄市、縣（市）主管機關通報，</w:t>
      </w:r>
    </w:p>
    <w:p w:rsidR="00000000" w:rsidDel="00000000" w:rsidP="00000000" w:rsidRDefault="00000000" w:rsidRPr="00000000" w14:paraId="0000010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至遲不得超過二十四小時：</w:t>
      </w:r>
    </w:p>
    <w:p w:rsidR="00000000" w:rsidDel="00000000" w:rsidP="00000000" w:rsidRDefault="00000000" w:rsidRPr="00000000" w14:paraId="0000010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（一）施用毒品、非法施用管制藥品或其他有害身心健康之物質。</w:t>
      </w:r>
    </w:p>
    <w:p w:rsidR="00000000" w:rsidDel="00000000" w:rsidP="00000000" w:rsidRDefault="00000000" w:rsidRPr="00000000" w14:paraId="00000103">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（二）充當該法第四十七條第一項場所之侍應。</w:t>
      </w:r>
    </w:p>
    <w:p w:rsidR="00000000" w:rsidDel="00000000" w:rsidP="00000000" w:rsidRDefault="00000000" w:rsidRPr="00000000" w14:paraId="0000010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（三）遭受該法第四十九條第一項各款之行為。</w:t>
      </w:r>
    </w:p>
    <w:p w:rsidR="00000000" w:rsidDel="00000000" w:rsidP="00000000" w:rsidRDefault="00000000" w:rsidRPr="00000000" w14:paraId="0000010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（四）有該法第五十一條之情形。</w:t>
      </w:r>
    </w:p>
    <w:p w:rsidR="00000000" w:rsidDel="00000000" w:rsidP="00000000" w:rsidRDefault="00000000" w:rsidRPr="00000000" w14:paraId="0000010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（五）有該法第五十六條第一項各款之情形。</w:t>
      </w:r>
    </w:p>
    <w:p w:rsidR="00000000" w:rsidDel="00000000" w:rsidP="00000000" w:rsidRDefault="00000000" w:rsidRPr="00000000" w14:paraId="00000107">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（六）遭受其他傷害之情形。教師在執行職務時知有疑似家庭暴力情事者，應依家庭</w:t>
      </w:r>
    </w:p>
    <w:p w:rsidR="00000000" w:rsidDel="00000000" w:rsidP="00000000" w:rsidRDefault="00000000" w:rsidRPr="00000000" w14:paraId="00000108">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暴力防治法第五十條第一項規定，立即通報當地主管機關，至遲不得逾二十四</w:t>
      </w:r>
    </w:p>
    <w:p w:rsidR="00000000" w:rsidDel="00000000" w:rsidP="00000000" w:rsidRDefault="00000000" w:rsidRPr="00000000" w14:paraId="0000010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小時。教師於執行職務知有疑似性侵害犯罪情事者，應依性侵害犯罪防治法第</w:t>
      </w:r>
    </w:p>
    <w:p w:rsidR="00000000" w:rsidDel="00000000" w:rsidP="00000000" w:rsidRDefault="00000000" w:rsidRPr="00000000" w14:paraId="0000010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八條規定，立即向當地直轄市、縣（市）主管機關通報，至遲不得超過二十四</w:t>
      </w:r>
    </w:p>
    <w:p w:rsidR="00000000" w:rsidDel="00000000" w:rsidP="00000000" w:rsidRDefault="00000000" w:rsidRPr="00000000" w14:paraId="0000010B">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小時。教師知悉服務學校發生疑似校園性侵害、性騷擾或性霸凌事件者，依校</w:t>
      </w:r>
    </w:p>
    <w:p w:rsidR="00000000" w:rsidDel="00000000" w:rsidP="00000000" w:rsidRDefault="00000000" w:rsidRPr="00000000" w14:paraId="0000010C">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園性侵害性騷擾或性霸凌防治準則第十六條第一項規定，應立即按學校防治規</w:t>
      </w:r>
    </w:p>
    <w:p w:rsidR="00000000" w:rsidDel="00000000" w:rsidP="00000000" w:rsidRDefault="00000000" w:rsidRPr="00000000" w14:paraId="0000010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定所定權責向學校權責人員通報。</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第三十四條、</w:t>
      </w:r>
      <w:r w:rsidDel="00000000" w:rsidR="00000000" w:rsidRPr="00000000">
        <w:rPr>
          <w:rFonts w:ascii="DFKai-SB" w:cs="DFKai-SB" w:eastAsia="DFKai-SB" w:hAnsi="DFKai-SB"/>
          <w:sz w:val="24"/>
          <w:szCs w:val="24"/>
          <w:rtl w:val="0"/>
        </w:rPr>
        <w:t xml:space="preserve">教師或學校之通報方式</w:t>
      </w:r>
    </w:p>
    <w:p w:rsidR="00000000" w:rsidDel="00000000" w:rsidP="00000000" w:rsidRDefault="00000000" w:rsidRPr="00000000" w14:paraId="0000011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教師或學校知悉兒童及少年保護、家庭暴力、性侵害、</w:t>
      </w:r>
      <w:r w:rsidDel="00000000" w:rsidR="00000000" w:rsidRPr="00000000">
        <w:rPr>
          <w:rFonts w:ascii="DFKai-SB" w:cs="DFKai-SB" w:eastAsia="DFKai-SB" w:hAnsi="DFKai-SB"/>
          <w:sz w:val="24"/>
          <w:szCs w:val="24"/>
          <w:rtl w:val="0"/>
        </w:rPr>
        <w:t xml:space="preserve">校園霸凌或校園性侵</w:t>
      </w:r>
    </w:p>
    <w:p w:rsidR="00000000" w:rsidDel="00000000" w:rsidP="00000000" w:rsidRDefault="00000000" w:rsidRPr="00000000" w14:paraId="0000011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害、性騷擾、性霸凌事件，應於知悉事件二十四小時內依法進</w:t>
      </w:r>
      <w:r w:rsidDel="00000000" w:rsidR="00000000" w:rsidRPr="00000000">
        <w:rPr>
          <w:rFonts w:ascii="DFKai-SB" w:cs="DFKai-SB" w:eastAsia="DFKai-SB" w:hAnsi="DFKai-SB"/>
          <w:sz w:val="24"/>
          <w:szCs w:val="24"/>
          <w:rtl w:val="0"/>
        </w:rPr>
        <w:t xml:space="preserve">行責任通報，並</w:t>
      </w:r>
    </w:p>
    <w:p w:rsidR="00000000" w:rsidDel="00000000" w:rsidP="00000000" w:rsidRDefault="00000000" w:rsidRPr="00000000" w14:paraId="0000011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進行校園安全事件通報，由校長啟動危機處理機制。學校通報前項事件時，應</w:t>
      </w:r>
    </w:p>
    <w:p w:rsidR="00000000" w:rsidDel="00000000" w:rsidP="00000000" w:rsidRDefault="00000000" w:rsidRPr="00000000" w14:paraId="00000113">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以密件處理，並注意維護被害人之秘密及隱私，不得洩漏或公開足以識別其身</w:t>
      </w:r>
    </w:p>
    <w:p w:rsidR="00000000" w:rsidDel="00000000" w:rsidP="00000000" w:rsidRDefault="00000000" w:rsidRPr="00000000" w14:paraId="0000011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分之資訊，對於通報人之身分資料應予以保密，以維謢學生個人及相關人員隱</w:t>
      </w:r>
    </w:p>
    <w:p w:rsidR="00000000" w:rsidDel="00000000" w:rsidP="00000000" w:rsidRDefault="00000000" w:rsidRPr="00000000" w14:paraId="0000011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私。</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color w:val="0000ff"/>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第三十六條、</w:t>
      </w:r>
      <w:r w:rsidDel="00000000" w:rsidR="00000000" w:rsidRPr="00000000">
        <w:rPr>
          <w:rFonts w:ascii="DFKai-SB" w:cs="DFKai-SB" w:eastAsia="DFKai-SB" w:hAnsi="DFKai-SB"/>
          <w:sz w:val="24"/>
          <w:szCs w:val="24"/>
          <w:rtl w:val="0"/>
        </w:rPr>
        <w:t xml:space="preserve">學校通報相關單位處理監護權人問題</w:t>
      </w:r>
    </w:p>
    <w:p w:rsidR="00000000" w:rsidDel="00000000" w:rsidP="00000000" w:rsidRDefault="00000000" w:rsidRPr="00000000" w14:paraId="00000118">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學生須輔導與管教之行為係因監護權人之作為或不作為所致，經與其溝通無效</w:t>
      </w:r>
    </w:p>
    <w:p w:rsidR="00000000" w:rsidDel="00000000" w:rsidP="00000000" w:rsidRDefault="00000000" w:rsidRPr="00000000" w14:paraId="0000011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時，學校應函報主管教育行政機關、社政或警政等相關單位協助處理。</w:t>
      </w:r>
    </w:p>
    <w:p w:rsidR="00000000" w:rsidDel="00000000" w:rsidP="00000000" w:rsidRDefault="00000000" w:rsidRPr="00000000" w14:paraId="0000011A">
      <w:pPr>
        <w:widowControl w:val="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第三十七條、</w:t>
      </w:r>
      <w:r w:rsidDel="00000000" w:rsidR="00000000" w:rsidRPr="00000000">
        <w:rPr>
          <w:rFonts w:ascii="DFKai-SB" w:cs="DFKai-SB" w:eastAsia="DFKai-SB" w:hAnsi="DFKai-SB"/>
          <w:sz w:val="24"/>
          <w:szCs w:val="24"/>
          <w:rtl w:val="0"/>
        </w:rPr>
        <w:t xml:space="preserve">禁止體罰</w:t>
      </w:r>
    </w:p>
    <w:p w:rsidR="00000000" w:rsidDel="00000000" w:rsidP="00000000" w:rsidRDefault="00000000" w:rsidRPr="00000000" w14:paraId="0000011C">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依教育基本法第八條第二項規定，教師輔導與管教學生，不得有體罰學生之行</w:t>
      </w:r>
    </w:p>
    <w:p w:rsidR="00000000" w:rsidDel="00000000" w:rsidP="00000000" w:rsidRDefault="00000000" w:rsidRPr="00000000" w14:paraId="0000011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為。</w:t>
      </w:r>
    </w:p>
    <w:p w:rsidR="00000000" w:rsidDel="00000000" w:rsidP="00000000" w:rsidRDefault="00000000" w:rsidRPr="00000000" w14:paraId="0000011E">
      <w:pPr>
        <w:widowControl w:val="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1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第四章　法律責任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第三十八條、</w:t>
      </w:r>
      <w:r w:rsidDel="00000000" w:rsidR="00000000" w:rsidRPr="00000000">
        <w:rPr>
          <w:rFonts w:ascii="DFKai-SB" w:cs="DFKai-SB" w:eastAsia="DFKai-SB" w:hAnsi="DFKai-SB"/>
          <w:sz w:val="24"/>
          <w:szCs w:val="24"/>
          <w:rtl w:val="0"/>
        </w:rPr>
        <w:t xml:space="preserve">禁止刑事違法行為</w:t>
      </w:r>
    </w:p>
    <w:p w:rsidR="00000000" w:rsidDel="00000000" w:rsidP="00000000" w:rsidRDefault="00000000" w:rsidRPr="00000000" w14:paraId="0000012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教師輔導與管教學生，得採規勸或糾正之方式，並應避免有誹謗、公然侮辱、</w:t>
      </w:r>
    </w:p>
    <w:p w:rsidR="00000000" w:rsidDel="00000000" w:rsidP="00000000" w:rsidRDefault="00000000" w:rsidRPr="00000000" w14:paraId="0000012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恐嚇等構成犯罪之違法處罰行為。</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第三十九條、</w:t>
      </w:r>
      <w:r w:rsidDel="00000000" w:rsidR="00000000" w:rsidRPr="00000000">
        <w:rPr>
          <w:rFonts w:ascii="DFKai-SB" w:cs="DFKai-SB" w:eastAsia="DFKai-SB" w:hAnsi="DFKai-SB"/>
          <w:sz w:val="24"/>
          <w:szCs w:val="24"/>
          <w:rtl w:val="0"/>
        </w:rPr>
        <w:t xml:space="preserve">禁止行政違法行為</w:t>
      </w:r>
    </w:p>
    <w:p w:rsidR="00000000" w:rsidDel="00000000" w:rsidP="00000000" w:rsidRDefault="00000000" w:rsidRPr="00000000" w14:paraId="0000012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教師輔導與管教學生時，應避免有構成行政罰法律責任或國家賠償責任之行</w:t>
      </w:r>
    </w:p>
    <w:p w:rsidR="00000000" w:rsidDel="00000000" w:rsidP="00000000" w:rsidRDefault="00000000" w:rsidRPr="00000000" w14:paraId="0000012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為。</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第四十條、</w:t>
      </w:r>
      <w:r w:rsidDel="00000000" w:rsidR="00000000" w:rsidRPr="00000000">
        <w:rPr>
          <w:rFonts w:ascii="DFKai-SB" w:cs="DFKai-SB" w:eastAsia="DFKai-SB" w:hAnsi="DFKai-SB"/>
          <w:sz w:val="24"/>
          <w:szCs w:val="24"/>
          <w:rtl w:val="0"/>
        </w:rPr>
        <w:t xml:space="preserve">禁止民事違法行為</w:t>
      </w:r>
    </w:p>
    <w:p w:rsidR="00000000" w:rsidDel="00000000" w:rsidP="00000000" w:rsidRDefault="00000000" w:rsidRPr="00000000" w14:paraId="0000012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教師輔導與管教學生時，應避免有侵害學生權利，構成民事侵權行為損害賠償責</w:t>
      </w:r>
    </w:p>
    <w:p w:rsidR="00000000" w:rsidDel="00000000" w:rsidP="00000000" w:rsidRDefault="00000000" w:rsidRPr="00000000" w14:paraId="0000012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任之行為。</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第四十一條、</w:t>
      </w:r>
      <w:r w:rsidDel="00000000" w:rsidR="00000000" w:rsidRPr="00000000">
        <w:rPr>
          <w:rFonts w:ascii="DFKai-SB" w:cs="DFKai-SB" w:eastAsia="DFKai-SB" w:hAnsi="DFKai-SB"/>
          <w:sz w:val="24"/>
          <w:szCs w:val="24"/>
          <w:rtl w:val="0"/>
        </w:rPr>
        <w:t xml:space="preserve">不當管教之處置及違法處罰之懲處</w:t>
      </w:r>
    </w:p>
    <w:p w:rsidR="00000000" w:rsidDel="00000000" w:rsidP="00000000" w:rsidRDefault="00000000" w:rsidRPr="00000000" w14:paraId="0000012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教師有不當管教或違法處罰學生之行為者，學校應按情節輕重，依學校教師成</w:t>
      </w:r>
    </w:p>
    <w:p w:rsidR="00000000" w:rsidDel="00000000" w:rsidP="00000000" w:rsidRDefault="00000000" w:rsidRPr="00000000" w14:paraId="0000012E">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績考核辦法或相關規定，予以適當之懲處。教師違反教育基本法第八條第二項</w:t>
      </w:r>
    </w:p>
    <w:p w:rsidR="00000000" w:rsidDel="00000000" w:rsidP="00000000" w:rsidRDefault="00000000" w:rsidRPr="00000000" w14:paraId="0000012F">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規定，以體罰或其他方式違法處罰學生，造成其身心侵害者，學校應按情節輕</w:t>
      </w:r>
    </w:p>
    <w:p w:rsidR="00000000" w:rsidDel="00000000" w:rsidP="00000000" w:rsidRDefault="00000000" w:rsidRPr="00000000" w14:paraId="00000130">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重，依教師法、學校教師成績考核辦法或相關規定處理。</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32">
      <w:pPr>
        <w:widowControl w:val="0"/>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第五章　紛爭處理及救濟</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第四十二條、</w:t>
      </w:r>
      <w:r w:rsidDel="00000000" w:rsidR="00000000" w:rsidRPr="00000000">
        <w:rPr>
          <w:rFonts w:ascii="DFKai-SB" w:cs="DFKai-SB" w:eastAsia="DFKai-SB" w:hAnsi="DFKai-SB"/>
          <w:sz w:val="24"/>
          <w:szCs w:val="24"/>
          <w:rtl w:val="0"/>
        </w:rPr>
        <w:t xml:space="preserve">應提供學生申訴途徑</w:t>
      </w:r>
    </w:p>
    <w:p w:rsidR="00000000" w:rsidDel="00000000" w:rsidP="00000000" w:rsidRDefault="00000000" w:rsidRPr="00000000" w14:paraId="00000134">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學校應依教育基本法第十五條及相關法令規定，提供學生對教師之輔導與管教</w:t>
      </w:r>
    </w:p>
    <w:p w:rsidR="00000000" w:rsidDel="00000000" w:rsidP="00000000" w:rsidRDefault="00000000" w:rsidRPr="00000000" w14:paraId="00000135">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措施提出申訴之救濟途徑，以保障學生之學習權、受教育權、身體自主權及人</w:t>
      </w:r>
    </w:p>
    <w:p w:rsidR="00000000" w:rsidDel="00000000" w:rsidP="00000000" w:rsidRDefault="00000000" w:rsidRPr="00000000" w14:paraId="0000013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格發展權，增進校園和諧。</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第四十三條、</w:t>
      </w:r>
      <w:r w:rsidDel="00000000" w:rsidR="00000000" w:rsidRPr="00000000">
        <w:rPr>
          <w:rFonts w:ascii="DFKai-SB" w:cs="DFKai-SB" w:eastAsia="DFKai-SB" w:hAnsi="DFKai-SB"/>
          <w:sz w:val="24"/>
          <w:szCs w:val="24"/>
          <w:rtl w:val="0"/>
        </w:rPr>
        <w:t xml:space="preserve">申訴之提起</w:t>
      </w:r>
    </w:p>
    <w:p w:rsidR="00000000" w:rsidDel="00000000" w:rsidP="00000000" w:rsidRDefault="00000000" w:rsidRPr="00000000" w14:paraId="00000139">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學生對於教師或學校有關其個人之輔導與管教措施，認為違法或不當致損害其</w:t>
      </w:r>
    </w:p>
    <w:p w:rsidR="00000000" w:rsidDel="00000000" w:rsidP="00000000" w:rsidRDefault="00000000" w:rsidRPr="00000000" w14:paraId="0000013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權益者，學生或其監護人、法定代理人，得依相關規定向學校提出申訴。</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第四十四條、</w:t>
      </w:r>
      <w:r w:rsidDel="00000000" w:rsidR="00000000" w:rsidRPr="00000000">
        <w:rPr>
          <w:rFonts w:ascii="DFKai-SB" w:cs="DFKai-SB" w:eastAsia="DFKai-SB" w:hAnsi="DFKai-SB"/>
          <w:sz w:val="24"/>
          <w:szCs w:val="24"/>
          <w:rtl w:val="0"/>
        </w:rPr>
        <w:t xml:space="preserve">申訴案件之處理</w:t>
      </w:r>
    </w:p>
    <w:p w:rsidR="00000000" w:rsidDel="00000000" w:rsidP="00000000" w:rsidRDefault="00000000" w:rsidRPr="00000000" w14:paraId="0000013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學生申訴案件之處理程序、方式及相關服務事項，依相關規定辦理。學生獎懲</w:t>
      </w:r>
    </w:p>
    <w:p w:rsidR="00000000" w:rsidDel="00000000" w:rsidP="00000000" w:rsidRDefault="00000000" w:rsidRPr="00000000" w14:paraId="0000013E">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委員會之委員，不得兼任學生申訴評議委員會之委員。</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第四十五條、</w:t>
      </w:r>
      <w:r w:rsidDel="00000000" w:rsidR="00000000" w:rsidRPr="00000000">
        <w:rPr>
          <w:rFonts w:ascii="DFKai-SB" w:cs="DFKai-SB" w:eastAsia="DFKai-SB" w:hAnsi="DFKai-SB"/>
          <w:sz w:val="24"/>
          <w:szCs w:val="24"/>
          <w:rtl w:val="0"/>
        </w:rPr>
        <w:t xml:space="preserve">申訴評議之執行</w:t>
      </w:r>
    </w:p>
    <w:p w:rsidR="00000000" w:rsidDel="00000000" w:rsidP="00000000" w:rsidRDefault="00000000" w:rsidRPr="00000000" w14:paraId="00000141">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學生之申訴經評議有理由時，對尚未執行完畢之管教措施不得繼續執行，已執</w:t>
      </w:r>
    </w:p>
    <w:p w:rsidR="00000000" w:rsidDel="00000000" w:rsidP="00000000" w:rsidRDefault="00000000" w:rsidRPr="00000000" w14:paraId="00000142">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行之處分應撤銷。管教措施不能撤銷者，學校或教師應斟酌情形，對申訴人施</w:t>
      </w:r>
    </w:p>
    <w:p w:rsidR="00000000" w:rsidDel="00000000" w:rsidP="00000000" w:rsidRDefault="00000000" w:rsidRPr="00000000" w14:paraId="00000143">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以致歉、回復名譽或課業輔導等補救措施，並負起相關法律責任。</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第四十六條、</w:t>
      </w:r>
      <w:r w:rsidDel="00000000" w:rsidR="00000000" w:rsidRPr="00000000">
        <w:rPr>
          <w:rFonts w:ascii="DFKai-SB" w:cs="DFKai-SB" w:eastAsia="DFKai-SB" w:hAnsi="DFKai-SB"/>
          <w:sz w:val="24"/>
          <w:szCs w:val="24"/>
          <w:rtl w:val="0"/>
        </w:rPr>
        <w:t xml:space="preserve">學校之協助處理紛爭</w:t>
      </w:r>
    </w:p>
    <w:p w:rsidR="00000000" w:rsidDel="00000000" w:rsidP="00000000" w:rsidRDefault="00000000" w:rsidRPr="00000000" w14:paraId="0000014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經當事人請求或必要時，學校應協助教師處理紛爭。教師因合法管教學生，與</w:t>
      </w:r>
    </w:p>
    <w:p w:rsidR="00000000" w:rsidDel="00000000" w:rsidP="00000000" w:rsidRDefault="00000000" w:rsidRPr="00000000" w14:paraId="00000147">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監護權人發生爭議、行政爭訟或其他司法訴訟時，學校應依教師之請求，提供</w:t>
      </w:r>
    </w:p>
    <w:p w:rsidR="00000000" w:rsidDel="00000000" w:rsidP="00000000" w:rsidRDefault="00000000" w:rsidRPr="00000000" w14:paraId="00000148">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必要之協助。</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第四十七條、</w:t>
      </w:r>
      <w:r w:rsidDel="00000000" w:rsidR="00000000" w:rsidRPr="00000000">
        <w:rPr>
          <w:rFonts w:ascii="DFKai-SB" w:cs="DFKai-SB" w:eastAsia="DFKai-SB" w:hAnsi="DFKai-SB"/>
          <w:sz w:val="24"/>
          <w:szCs w:val="24"/>
          <w:rtl w:val="0"/>
        </w:rPr>
        <w:t xml:space="preserve">學校提供所需之設施及用品</w:t>
      </w:r>
    </w:p>
    <w:p w:rsidR="00000000" w:rsidDel="00000000" w:rsidP="00000000" w:rsidRDefault="00000000" w:rsidRPr="00000000" w14:paraId="0000014A">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教師實施輔導與管教工作所需之設施（如諮商處所）、物品（如錄音機電話傳</w:t>
      </w:r>
    </w:p>
    <w:p w:rsidR="00000000" w:rsidDel="00000000" w:rsidP="00000000" w:rsidRDefault="00000000" w:rsidRPr="00000000" w14:paraId="0000014B">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真）及文件表單（如輔導管教記錄表、家長通知書、學生獎懲委員會審議申請</w:t>
      </w:r>
    </w:p>
    <w:p w:rsidR="00000000" w:rsidDel="00000000" w:rsidP="00000000" w:rsidRDefault="00000000" w:rsidRPr="00000000" w14:paraId="0000014C">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表、獎懲委員會裁決書、獎懲委員會裁決通知函、學生申訴單），應由學校行</w:t>
      </w:r>
    </w:p>
    <w:p w:rsidR="00000000" w:rsidDel="00000000" w:rsidP="00000000" w:rsidRDefault="00000000" w:rsidRPr="00000000" w14:paraId="0000014D">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政單位統一提供之；其中提供學生或監護權人使用之文件表單，應公開於學校</w:t>
      </w:r>
    </w:p>
    <w:p w:rsidR="00000000" w:rsidDel="00000000" w:rsidP="00000000" w:rsidRDefault="00000000" w:rsidRPr="00000000" w14:paraId="0000014E">
      <w:pPr>
        <w:widowControl w:val="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網站，並列入學生手冊宣導。</w:t>
      </w:r>
      <w:r w:rsidDel="00000000" w:rsidR="00000000" w:rsidRPr="00000000">
        <w:rPr>
          <w:rtl w:val="0"/>
        </w:rPr>
      </w:r>
    </w:p>
    <w:sectPr>
      <w:footerReference r:id="rId7" w:type="default"/>
      <w:footerReference r:id="rId8" w:type="even"/>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character" w:styleId="強調粗體">
    <w:name w:val="強調粗體"/>
    <w:next w:val="強調粗體"/>
    <w:autoRedefine w:val="0"/>
    <w:hidden w:val="0"/>
    <w:qFormat w:val="0"/>
    <w:rPr>
      <w:b w:val="1"/>
      <w:bCs w:val="1"/>
      <w:w w:val="100"/>
      <w:position w:val="-1"/>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文字">
    <w:name w:val="註解文字"/>
    <w:basedOn w:val="內文"/>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註解主旨">
    <w:name w:val="註解主旨"/>
    <w:basedOn w:val="註解文字"/>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b w:val="1"/>
      <w:bCs w:val="1"/>
      <w:w w:val="100"/>
      <w:kern w:val="2"/>
      <w:position w:val="-1"/>
      <w:sz w:val="24"/>
      <w:szCs w:val="24"/>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Arial" w:hAnsi="Arial"/>
      <w:w w:val="100"/>
      <w:kern w:val="2"/>
      <w:position w:val="-1"/>
      <w:sz w:val="18"/>
      <w:szCs w:val="18"/>
      <w:effect w:val="none"/>
      <w:vertAlign w:val="baseline"/>
      <w:cs w:val="0"/>
      <w:em w:val="none"/>
      <w:lang w:bidi="ar-SA" w:eastAsia="zh-TW" w:val="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本文">
    <w:name w:val="本文"/>
    <w:basedOn w:val="內文"/>
    <w:next w:val="本文"/>
    <w:autoRedefine w:val="0"/>
    <w:hidden w:val="0"/>
    <w:qFormat w:val="0"/>
    <w:pPr>
      <w:widowControl w:val="0"/>
      <w:suppressAutoHyphens w:val="1"/>
      <w:spacing w:line="1" w:lineRule="atLeast"/>
      <w:ind w:leftChars="-1" w:rightChars="0" w:firstLineChars="-1"/>
      <w:textDirection w:val="btLr"/>
      <w:textAlignment w:val="top"/>
      <w:outlineLvl w:val="0"/>
    </w:pPr>
    <w:rPr>
      <w:rFonts w:ascii="標楷體" w:cs="Arial" w:eastAsia="標楷體" w:hAnsi="標楷體"/>
      <w:color w:val="ff0000"/>
      <w:w w:val="100"/>
      <w:kern w:val="2"/>
      <w:position w:val="-1"/>
      <w:sz w:val="24"/>
      <w:szCs w:val="24"/>
      <w:effect w:val="none"/>
      <w:vertAlign w:val="baseline"/>
      <w:cs w:val="0"/>
      <w:em w:val="none"/>
      <w:lang w:bidi="ar-SA" w:eastAsia="zh-TW" w:val="en-US"/>
    </w:rPr>
  </w:style>
  <w:style w:type="paragraph" w:styleId="內文(Web)">
    <w:name w:val="內文 (Web)"/>
    <w:basedOn w:val="內文"/>
    <w:next w:val="內文(Web)"/>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paragraph" w:styleId="HTML預設格式">
    <w:name w:val="HTML 預設格式"/>
    <w:basedOn w:val="內文"/>
    <w:next w:val="HTML預設格式"/>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cs="細明體" w:eastAsia="細明體" w:hAnsi="細明體"/>
      <w:w w:val="100"/>
      <w:kern w:val="0"/>
      <w:position w:val="-1"/>
      <w:sz w:val="24"/>
      <w:szCs w:val="24"/>
      <w:effect w:val="none"/>
      <w:vertAlign w:val="baseline"/>
      <w:cs w:val="0"/>
      <w:em w:val="none"/>
      <w:lang w:bidi="ar-SA" w:eastAsia="zh-TW" w:val="en-US"/>
    </w:r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cs="Courier New" w:eastAsia="細明體" w:hAnsi="Courier New"/>
      <w:w w:val="100"/>
      <w:kern w:val="2"/>
      <w:position w:val="-1"/>
      <w:sz w:val="24"/>
      <w:szCs w:val="24"/>
      <w:effect w:val="none"/>
      <w:vertAlign w:val="baseline"/>
      <w:cs w:val="0"/>
      <w:em w:val="none"/>
      <w:lang w:bidi="ar-SA" w:eastAsia="zh-TW" w:val="en-US"/>
    </w:rPr>
  </w:style>
  <w:style w:type="paragraph" w:styleId="本文縮排3">
    <w:name w:val="本文縮排 3"/>
    <w:basedOn w:val="內文"/>
    <w:next w:val="本文縮排3"/>
    <w:autoRedefine w:val="0"/>
    <w:hidden w:val="0"/>
    <w:qFormat w:val="0"/>
    <w:pPr>
      <w:widowControl w:val="0"/>
      <w:suppressAutoHyphens w:val="1"/>
      <w:spacing w:before="180" w:beforeLines="50" w:line="400" w:lineRule="atLeast"/>
      <w:ind w:left="538" w:leftChars="-1" w:rightChars="0" w:hanging="538" w:firstLineChars="-192"/>
      <w:textDirection w:val="btLr"/>
      <w:textAlignment w:val="top"/>
      <w:outlineLvl w:val="0"/>
    </w:pPr>
    <w:rPr>
      <w:b w:val="1"/>
      <w:bCs w:val="1"/>
      <w:w w:val="100"/>
      <w:kern w:val="2"/>
      <w:position w:val="-1"/>
      <w:sz w:val="28"/>
      <w:szCs w:val="24"/>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本文2">
    <w:name w:val="本文 2"/>
    <w:basedOn w:val="內文"/>
    <w:next w:val="本文2"/>
    <w:autoRedefine w:val="0"/>
    <w:hidden w:val="0"/>
    <w:qFormat w:val="0"/>
    <w:pPr>
      <w:widowControl w:val="0"/>
      <w:suppressAutoHyphens w:val="1"/>
      <w:spacing w:line="1" w:lineRule="atLeast"/>
      <w:ind w:leftChars="-1" w:rightChars="0" w:firstLineChars="-1"/>
      <w:textDirection w:val="btLr"/>
      <w:textAlignment w:val="top"/>
      <w:outlineLvl w:val="0"/>
    </w:pPr>
    <w:rPr>
      <w:rFonts w:ascii="標楷體" w:eastAsia="標楷體" w:hAnsi="標楷體"/>
      <w:b w:val="1"/>
      <w:bCs w:val="1"/>
      <w:color w:val="ff0000"/>
      <w:w w:val="100"/>
      <w:kern w:val="2"/>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tFZMP9tpMLWA8LqsVcBUM649wA==">AMUW2mX6+JUMTEW/8DkQElmqj15Wl28TLP8GMAC8g1MPX/9IEJHxZTu0m+9o85tTI+hZl3IjhSKOvmQhDe4nDGy5Z1XLvICF0/noZ3BvoW+VW0vC9N71MPJ3G5Ue5ywj2UDeHuQWCSNV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2023-02-15T02:34:00Z</dcterms:created>
  <dc:creator>馮喬蘭</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2093301066</vt:i4>
  </property>
  <property fmtid="{D5CDD505-2E9C-101B-9397-08002B2CF9AE}" pid="3" name="_EmailSubject">
    <vt:lpstr>注意事項 說帖</vt:lpstr>
  </property>
  <property fmtid="{D5CDD505-2E9C-101B-9397-08002B2CF9AE}" pid="4" name="_AuthorEmail">
    <vt:lpstr>bugy@hef.org.tw</vt:lpstr>
  </property>
  <property fmtid="{D5CDD505-2E9C-101B-9397-08002B2CF9AE}" pid="5" name="_AuthorEmailDisplayName">
    <vt:lpstr>馮喬蘭</vt:lpstr>
  </property>
  <property fmtid="{D5CDD505-2E9C-101B-9397-08002B2CF9AE}" pid="6" name="_PreviousAdHocReviewCycleID">
    <vt:i4>-1432887479</vt:i4>
  </property>
  <property fmtid="{D5CDD505-2E9C-101B-9397-08002B2CF9AE}" pid="7" name="_ReviewingToolsShownOnce">
    <vt:lpstr/>
  </property>
</Properties>
</file>